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6B83BB73" w:rsidR="00091F03" w:rsidRPr="009D11E3" w:rsidRDefault="00AB5D48" w:rsidP="009D11E3">
      <w:pPr>
        <w:spacing w:after="48"/>
        <w:ind w:left="359" w:right="-15"/>
        <w:jc w:val="center"/>
        <w:rPr>
          <w:b/>
        </w:rPr>
      </w:pPr>
      <w:r>
        <w:rPr>
          <w:b/>
        </w:rPr>
        <w:t>A</w:t>
      </w:r>
      <w:r w:rsidR="00B6236D">
        <w:rPr>
          <w:b/>
        </w:rPr>
        <w:t>NIMATED</w:t>
      </w:r>
      <w:r>
        <w:rPr>
          <w:b/>
        </w:rPr>
        <w:t xml:space="preserve"> </w:t>
      </w:r>
      <w:r w:rsidR="001A0E0B">
        <w:rPr>
          <w:b/>
        </w:rPr>
        <w:t>SHORT</w:t>
      </w:r>
      <w:r w:rsidR="00AC7BE0">
        <w:rPr>
          <w:b/>
        </w:rPr>
        <w:t xml:space="preserve"> FILM COMPETITION </w:t>
      </w:r>
      <w:r w:rsidR="00AC7BE0" w:rsidRPr="00AC7BE0">
        <w:rPr>
          <w:b/>
        </w:rPr>
        <w:t>(</w:t>
      </w:r>
      <w:r w:rsidR="00994D4E">
        <w:rPr>
          <w:b/>
        </w:rPr>
        <w:t>under 3</w:t>
      </w:r>
      <w:r w:rsidR="00AC7BE0" w:rsidRPr="00AC7BE0">
        <w:rPr>
          <w:b/>
        </w:rPr>
        <w:t>0 minutes)</w:t>
      </w:r>
    </w:p>
    <w:p w14:paraId="514D0763" w14:textId="2CB3EABE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1F5F4F">
        <w:rPr>
          <w:b/>
          <w:color w:val="auto"/>
        </w:rPr>
        <w:t>-</w:t>
      </w:r>
      <w:r w:rsidR="00B6236D">
        <w:rPr>
          <w:b/>
          <w:color w:val="auto"/>
        </w:rPr>
        <w:t>06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6C2AE77D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B6236D">
        <w:t>animated</w:t>
      </w:r>
      <w:r w:rsidR="00AB5D48">
        <w:t xml:space="preserve"> </w:t>
      </w:r>
      <w:r w:rsidR="001A0E0B">
        <w:t>short</w:t>
      </w:r>
      <w:r w:rsidR="00C14FA6">
        <w:t xml:space="preserve"> film cinematographic projects</w:t>
      </w:r>
      <w:r w:rsidR="009236F6">
        <w:t xml:space="preserve">. </w:t>
      </w:r>
    </w:p>
    <w:p w14:paraId="7DAE78EF" w14:textId="014ECE53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882A27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44150211" w:rsidR="00C14FA6" w:rsidRDefault="00C14FA6" w:rsidP="00C14FA6">
      <w:r>
        <w:t>3. Synopsis;</w:t>
      </w:r>
    </w:p>
    <w:p w14:paraId="07A4D1E1" w14:textId="58976F75" w:rsidR="00C14FA6" w:rsidRDefault="00C14FA6" w:rsidP="00C14FA6">
      <w:r>
        <w:t xml:space="preserve">4. </w:t>
      </w:r>
      <w:r w:rsidR="00FB6F43">
        <w:t>Script</w:t>
      </w:r>
      <w:r>
        <w:t>;</w:t>
      </w:r>
    </w:p>
    <w:p w14:paraId="59144CD3" w14:textId="6A9B07D3" w:rsidR="00C14FA6" w:rsidRDefault="00C14FA6" w:rsidP="00C14FA6">
      <w:r>
        <w:t xml:space="preserve">5. </w:t>
      </w:r>
      <w:r w:rsidR="00905B7E">
        <w:t>Storyboard and main characters</w:t>
      </w:r>
      <w:r>
        <w:t>;</w:t>
      </w:r>
    </w:p>
    <w:p w14:paraId="588820DD" w14:textId="536DFD1C" w:rsidR="00905B7E" w:rsidRDefault="00905B7E" w:rsidP="00C14FA6">
      <w:r>
        <w:t>6. Directorial concept;</w:t>
      </w:r>
    </w:p>
    <w:p w14:paraId="36288BAD" w14:textId="6E22DD5C" w:rsidR="00C14FA6" w:rsidRDefault="00905B7E" w:rsidP="001A0E0B">
      <w:r>
        <w:t>7</w:t>
      </w:r>
      <w:r w:rsidR="00C14FA6">
        <w:t>. CV of the main authors;</w:t>
      </w:r>
    </w:p>
    <w:p w14:paraId="4C834DEE" w14:textId="507B8BD5" w:rsidR="00C14FA6" w:rsidRDefault="00905B7E" w:rsidP="00C14FA6">
      <w:r>
        <w:t>8</w:t>
      </w:r>
      <w:r w:rsidR="00C14FA6">
        <w:t>. Proof of application</w:t>
      </w:r>
      <w:r w:rsidR="00EE6154">
        <w:t xml:space="preserve"> fee payment in the amount of</w:t>
      </w:r>
      <w:r w:rsidR="001A0E0B">
        <w:t xml:space="preserve"> €50</w:t>
      </w:r>
      <w:r w:rsidR="00C14FA6">
        <w:t xml:space="preserve"> (</w:t>
      </w:r>
      <w:r w:rsidR="001A0E0B">
        <w:t>fifty</w:t>
      </w:r>
      <w:r w:rsidR="00C14FA6">
        <w:t xml:space="preserve"> euros);</w:t>
      </w:r>
    </w:p>
    <w:p w14:paraId="184DDB00" w14:textId="61780527" w:rsidR="00057B5A" w:rsidRDefault="00905B7E" w:rsidP="00C14FA6">
      <w:r>
        <w:t>9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22475BD8" w14:textId="04BC10E5" w:rsidR="00091F03" w:rsidRPr="001A0E0B" w:rsidRDefault="00CF3E3E" w:rsidP="001A0E0B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D65329">
        <w:t>.</w:t>
      </w:r>
      <w:r w:rsidR="00EF22E8">
        <w:t xml:space="preserve"> </w:t>
      </w:r>
    </w:p>
    <w:p w14:paraId="14DF70DE" w14:textId="2EB5E51A" w:rsidR="00FC2505" w:rsidRDefault="00CF3E3E" w:rsidP="001A0E0B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1322F349" w14:textId="77777777" w:rsidR="00CA5F90" w:rsidRDefault="00CA5F90" w:rsidP="00CA5F90">
      <w:pPr>
        <w:ind w:left="705" w:firstLine="0"/>
      </w:pP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lastRenderedPageBreak/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A0E0B"/>
    <w:rsid w:val="001B49A9"/>
    <w:rsid w:val="001F5F4F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2A27"/>
    <w:rsid w:val="00886407"/>
    <w:rsid w:val="009042BA"/>
    <w:rsid w:val="00905B7E"/>
    <w:rsid w:val="009071AE"/>
    <w:rsid w:val="009236F6"/>
    <w:rsid w:val="00927A5E"/>
    <w:rsid w:val="0093090B"/>
    <w:rsid w:val="009452F8"/>
    <w:rsid w:val="00994D4E"/>
    <w:rsid w:val="009D11E3"/>
    <w:rsid w:val="009F7CA0"/>
    <w:rsid w:val="00AA27CE"/>
    <w:rsid w:val="00AB5D48"/>
    <w:rsid w:val="00AC7BE0"/>
    <w:rsid w:val="00B43865"/>
    <w:rsid w:val="00B60EEA"/>
    <w:rsid w:val="00B6236D"/>
    <w:rsid w:val="00B726C5"/>
    <w:rsid w:val="00B86D2A"/>
    <w:rsid w:val="00C01659"/>
    <w:rsid w:val="00C14FA6"/>
    <w:rsid w:val="00C837C0"/>
    <w:rsid w:val="00CA5F90"/>
    <w:rsid w:val="00CD64EE"/>
    <w:rsid w:val="00CF3E3E"/>
    <w:rsid w:val="00D17062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B6F4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51</cp:revision>
  <cp:lastPrinted>2019-03-22T08:37:00Z</cp:lastPrinted>
  <dcterms:created xsi:type="dcterms:W3CDTF">2022-07-05T13:07:00Z</dcterms:created>
  <dcterms:modified xsi:type="dcterms:W3CDTF">2023-12-15T12:51:00Z</dcterms:modified>
</cp:coreProperties>
</file>